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A9DFB" w14:textId="77777777" w:rsidR="00F72303" w:rsidRPr="00F72303" w:rsidRDefault="00F72303" w:rsidP="00597DB2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Chapter 1 — Discussion Questions</w:t>
      </w:r>
    </w:p>
    <w:p w14:paraId="40EB7708" w14:textId="77777777" w:rsidR="00F72303" w:rsidRPr="00F72303" w:rsidRDefault="00F72303" w:rsidP="00597DB2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Core Discussion Questions (Conceptual &amp; Applied)</w:t>
      </w:r>
    </w:p>
    <w:p w14:paraId="2442475F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Why is it misleading to treat “Asia” as a single category when discussing sustainability and ESG? What dimensions matter most in explaining differences across Asian markets?</w:t>
      </w:r>
    </w:p>
    <w:p w14:paraId="1DB8DCB5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In what ways do ownership structures (such as family ownership, state ownership, or concentrated shareholding) shape sustainability outcomes in Asia?</w:t>
      </w:r>
    </w:p>
    <w:p w14:paraId="57F7D362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Why does sustainability in many Asian markets function more as a strategic issue than a compliance exercise?</w:t>
      </w:r>
    </w:p>
    <w:p w14:paraId="59754951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How do institutional capacity and enforcement affect the effectiveness of sustainability regulation in Asia? Can strong rules still fail in practice?</w:t>
      </w:r>
    </w:p>
    <w:p w14:paraId="038A85CA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To what extent can investors influence corporate behavior in Asian markets? What factors limit or enable effective stewardship?</w:t>
      </w:r>
    </w:p>
    <w:p w14:paraId="743B564B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How do crises (such as environmental disasters, governance scandals, or geopolitical tensions) act as catalysts for reform in Asia? Are crisis-driven reforms sustainable in the long run?</w:t>
      </w:r>
    </w:p>
    <w:p w14:paraId="236A7921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How should global sustainability standards (such as ISSB or TCFD) be applied in markets with very different institutional and political conditions?</w:t>
      </w:r>
    </w:p>
    <w:p w14:paraId="40D98E8E" w14:textId="35C6669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What trade-offs do policymakers and corporate leaders face when balancing economic growth, stability, and sustainability? How should these trade-offs be evaluated in practice?</w:t>
      </w:r>
    </w:p>
    <w:p w14:paraId="33CD6560" w14:textId="77777777" w:rsidR="00F72303" w:rsidRDefault="00F72303" w:rsidP="00597DB2">
      <w:pPr>
        <w:spacing w:line="48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753EC68F" w14:textId="5F755868" w:rsidR="00F72303" w:rsidRPr="00F72303" w:rsidRDefault="00F72303" w:rsidP="00597DB2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B. Perspective-Based / Role-Specific Discussion Prompts</w:t>
      </w:r>
    </w:p>
    <w:p w14:paraId="04544826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Asian corporates</w:t>
      </w:r>
    </w:p>
    <w:p w14:paraId="3060985F" w14:textId="77777777" w:rsidR="00F72303" w:rsidRPr="00F72303" w:rsidRDefault="00F72303" w:rsidP="00597DB2">
      <w:pPr>
        <w:numPr>
          <w:ilvl w:val="0"/>
          <w:numId w:val="7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kern w:val="0"/>
          <w14:ligatures w14:val="none"/>
        </w:rPr>
        <w:t>How should management prioritize sustainability initiatives when regulatory expectations are evolving or inconsistent?</w:t>
      </w:r>
    </w:p>
    <w:p w14:paraId="04C241B1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global investors</w:t>
      </w:r>
    </w:p>
    <w:p w14:paraId="2B5EDA3A" w14:textId="77777777" w:rsidR="00F72303" w:rsidRPr="00F72303" w:rsidRDefault="00F72303" w:rsidP="00597DB2">
      <w:pPr>
        <w:numPr>
          <w:ilvl w:val="0"/>
          <w:numId w:val="8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kern w:val="0"/>
          <w14:ligatures w14:val="none"/>
        </w:rPr>
        <w:t>Under what conditions should investors escalate engagement, and when might exit be more appropriate?</w:t>
      </w:r>
    </w:p>
    <w:p w14:paraId="70E69C03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U.S. or international executives</w:t>
      </w:r>
    </w:p>
    <w:p w14:paraId="59FC2117" w14:textId="77777777" w:rsidR="00F72303" w:rsidRPr="00F72303" w:rsidRDefault="00F72303" w:rsidP="00597DB2">
      <w:pPr>
        <w:numPr>
          <w:ilvl w:val="0"/>
          <w:numId w:val="9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kern w:val="0"/>
          <w14:ligatures w14:val="none"/>
        </w:rPr>
        <w:t>How should global ESG policies be adapted when operating in institutionally complex or politically sensitive environments?</w:t>
      </w:r>
    </w:p>
    <w:p w14:paraId="388E4EE4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regulators and policymakers</w:t>
      </w:r>
    </w:p>
    <w:p w14:paraId="1CCB5ED3" w14:textId="260ED65F" w:rsidR="00F72303" w:rsidRPr="00F72303" w:rsidRDefault="00F72303" w:rsidP="00597DB2">
      <w:pPr>
        <w:numPr>
          <w:ilvl w:val="0"/>
          <w:numId w:val="10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kern w:val="0"/>
          <w14:ligatures w14:val="none"/>
        </w:rPr>
        <w:t>How can enforcement be strengthened without discouraging investment or innovation?</w:t>
      </w:r>
    </w:p>
    <w:p w14:paraId="25FBE2FF" w14:textId="77777777" w:rsidR="00F72303" w:rsidRDefault="00F72303" w:rsidP="00597DB2">
      <w:pPr>
        <w:spacing w:line="48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410188FD" w14:textId="69B6D450" w:rsidR="00F72303" w:rsidRPr="00F72303" w:rsidRDefault="00F72303" w:rsidP="00597DB2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Chapter 1 — Quiz Questions</w:t>
      </w:r>
    </w:p>
    <w:p w14:paraId="72F11E8F" w14:textId="77777777" w:rsidR="00F72303" w:rsidRPr="00F72303" w:rsidRDefault="00F72303" w:rsidP="00597DB2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A: Multiple-Choice Questions</w:t>
      </w:r>
    </w:p>
    <w:p w14:paraId="3653DA05" w14:textId="35D8058C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Which factor most strongly explains why sustainability outcomes vary across Asian economies?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A. Cultural preferences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B. Institutional capacity and political economy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C. Climate exposure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D. Reporting standards</w:t>
      </w:r>
    </w:p>
    <w:p w14:paraId="25CC094A" w14:textId="018CB06F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In many Asian markets, sustainability initiatives are most effective when they are: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A. Driven primarily by civil society activism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B. Mandated through strict legal penalties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C. Integrated into corporate strategy and incentives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D. Imported directly from Western regulatory models</w:t>
      </w:r>
    </w:p>
    <w:p w14:paraId="02A9E18E" w14:textId="4CA2CD11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Which ownership structure is most commonly associated with Asian corporations?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A. Widely dispersed ownership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B. Employee-owned cooperatives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C. Concentrated family or state ownership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D. Private equity–dominated ownership</w:t>
      </w:r>
    </w:p>
    <w:p w14:paraId="60ACCC11" w14:textId="0B4E3319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Why does strong regulation not always translate into effective enforcement in Asia?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A. Regulations are poorly designed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B. Courts lack independence everywhere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C. Enforcement capacity and incentives vary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D. Firms universally resist compliance</w:t>
      </w:r>
    </w:p>
    <w:p w14:paraId="68F48F65" w14:textId="42BC75A8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Q5.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Which factor most constrains investor stewardship effectiveness in some Asian markets?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A. Lack of ESG data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B. Weak investor interest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C. Ownership concentration and political sensitivity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D. Excessive shareholder rights</w:t>
      </w:r>
    </w:p>
    <w:p w14:paraId="47B487BE" w14:textId="5BC2E97C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Which statement best captures the role of crises in driving sustainability reform in Asia?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A. Crises usually delay reform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B. Crises rarely influence policy change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C. Crises often accelerate reforms previously resisted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br/>
        <w:t>D. Crises eliminate the need for regulation</w:t>
      </w:r>
    </w:p>
    <w:p w14:paraId="7BB3D002" w14:textId="77777777" w:rsidR="00F72303" w:rsidRDefault="00F72303" w:rsidP="00597DB2">
      <w:pPr>
        <w:spacing w:line="48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73C865F4" w14:textId="743DA36F" w:rsidR="00F72303" w:rsidRPr="00F72303" w:rsidRDefault="00F72303" w:rsidP="00597DB2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Part B: Short-Answer Questions</w:t>
      </w:r>
    </w:p>
    <w:p w14:paraId="69FC2AFD" w14:textId="77777777" w:rsidR="00F72303" w:rsidRPr="00F72303" w:rsidRDefault="00F72303" w:rsidP="00597DB2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Briefly explain why sustainability in Asia is often described as “context-specific” or “hybrid.”</w:t>
      </w:r>
    </w:p>
    <w:p w14:paraId="42F88EED" w14:textId="4B40139F" w:rsidR="002553AD" w:rsidRPr="00F72303" w:rsidRDefault="00F72303" w:rsidP="00597DB2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723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Q8.</w:t>
      </w:r>
      <w:r w:rsidRPr="00F72303">
        <w:rPr>
          <w:rFonts w:ascii="Times New Roman" w:eastAsia="Times New Roman" w:hAnsi="Times New Roman" w:cs="Times New Roman"/>
          <w:kern w:val="0"/>
          <w14:ligatures w14:val="none"/>
        </w:rPr>
        <w:t xml:space="preserve"> Identify two constraints that limit investor influence over corporate behavior in some Asian markets.</w:t>
      </w:r>
    </w:p>
    <w:sectPr w:rsidR="002553AD" w:rsidRPr="00F72303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E5D"/>
    <w:multiLevelType w:val="multilevel"/>
    <w:tmpl w:val="0CFC9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C677D3"/>
    <w:multiLevelType w:val="multilevel"/>
    <w:tmpl w:val="36FC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C50EF"/>
    <w:multiLevelType w:val="multilevel"/>
    <w:tmpl w:val="339A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B82522"/>
    <w:multiLevelType w:val="multilevel"/>
    <w:tmpl w:val="6618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03405"/>
    <w:multiLevelType w:val="multilevel"/>
    <w:tmpl w:val="DCCAA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276EF8"/>
    <w:multiLevelType w:val="multilevel"/>
    <w:tmpl w:val="F1B2F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68391F"/>
    <w:multiLevelType w:val="multilevel"/>
    <w:tmpl w:val="0DB8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90564A"/>
    <w:multiLevelType w:val="multilevel"/>
    <w:tmpl w:val="471EB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5A3996"/>
    <w:multiLevelType w:val="multilevel"/>
    <w:tmpl w:val="C136E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6A03C5"/>
    <w:multiLevelType w:val="multilevel"/>
    <w:tmpl w:val="B8CC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88668">
    <w:abstractNumId w:val="0"/>
  </w:num>
  <w:num w:numId="2" w16cid:durableId="469323982">
    <w:abstractNumId w:val="3"/>
  </w:num>
  <w:num w:numId="3" w16cid:durableId="85348378">
    <w:abstractNumId w:val="7"/>
  </w:num>
  <w:num w:numId="4" w16cid:durableId="587344913">
    <w:abstractNumId w:val="6"/>
  </w:num>
  <w:num w:numId="5" w16cid:durableId="911231330">
    <w:abstractNumId w:val="5"/>
  </w:num>
  <w:num w:numId="6" w16cid:durableId="1116219190">
    <w:abstractNumId w:val="9"/>
  </w:num>
  <w:num w:numId="7" w16cid:durableId="1118984261">
    <w:abstractNumId w:val="8"/>
  </w:num>
  <w:num w:numId="8" w16cid:durableId="416100136">
    <w:abstractNumId w:val="2"/>
  </w:num>
  <w:num w:numId="9" w16cid:durableId="790514075">
    <w:abstractNumId w:val="4"/>
  </w:num>
  <w:num w:numId="10" w16cid:durableId="1880432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QzNDE1MjUyNjQwMrdQ0lEKTi0uzszPAykwqgUAymNB5ywAAAA="/>
  </w:docVars>
  <w:rsids>
    <w:rsidRoot w:val="00F72303"/>
    <w:rsid w:val="00112A3D"/>
    <w:rsid w:val="002553AD"/>
    <w:rsid w:val="00597DB2"/>
    <w:rsid w:val="0062777A"/>
    <w:rsid w:val="00663CBB"/>
    <w:rsid w:val="00671FBC"/>
    <w:rsid w:val="00AB0493"/>
    <w:rsid w:val="00BA4144"/>
    <w:rsid w:val="00C06A5A"/>
    <w:rsid w:val="00F7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7D03F"/>
  <w15:chartTrackingRefBased/>
  <w15:docId w15:val="{4DAD3C16-000F-4474-9964-737D4103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3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23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23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23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23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23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23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23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23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3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723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723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230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230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23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23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23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23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23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23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23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23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23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23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23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230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23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230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230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72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F72303"/>
    <w:rPr>
      <w:i/>
      <w:iCs/>
    </w:rPr>
  </w:style>
  <w:style w:type="character" w:styleId="Strong">
    <w:name w:val="Strong"/>
    <w:basedOn w:val="DefaultParagraphFont"/>
    <w:uiPriority w:val="22"/>
    <w:qFormat/>
    <w:rsid w:val="00F723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2</cp:revision>
  <dcterms:created xsi:type="dcterms:W3CDTF">2025-12-31T00:28:00Z</dcterms:created>
  <dcterms:modified xsi:type="dcterms:W3CDTF">2026-01-15T23:53:00Z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85036f01-ca1f-4d8b-8619-66ffe059ab1b</vt:lpwstr>
  </property>
</Properties>
</file>